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2654F0" w:rsidP="002654F0">
      <w:pPr>
        <w:pStyle w:val="a3"/>
        <w:ind w:leftChars="0" w:left="360"/>
      </w:pPr>
      <w:r>
        <w:rPr>
          <w:noProof/>
        </w:rPr>
        <w:drawing>
          <wp:inline distT="0" distB="0" distL="0" distR="0" wp14:anchorId="03197CCF" wp14:editId="03D5D1A4">
            <wp:extent cx="4857750" cy="3171825"/>
            <wp:effectExtent l="171450" t="171450" r="228600" b="238125"/>
            <wp:docPr id="1" name="圖片 1" descr="C:\Users\hsu.tw\AppData\Local\Microsoft\Windows\Temporary Internet Files\Content.Outlook\YGTODH0T\Biding Document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u.tw\AppData\Local\Microsoft\Windows\Temporary Internet Files\Content.Outlook\YGTODH0T\Biding Document Sa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592" r="-131" b="5235"/>
                    <a:stretch/>
                  </pic:blipFill>
                  <pic:spPr bwMode="auto">
                    <a:xfrm>
                      <a:off x="0" y="0"/>
                      <a:ext cx="4867626" cy="3178273"/>
                    </a:xfrm>
                    <a:prstGeom prst="rect">
                      <a:avLst/>
                    </a:prstGeom>
                    <a:ln w="1270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661133" w:rsidRDefault="005E32DF" w:rsidP="00AC1854">
      <w:pPr>
        <w:widowControl/>
        <w:rPr>
          <w:rFonts w:ascii="細明體" w:eastAsia="細明體" w:hAnsi="細明體"/>
          <w:color w:val="000000" w:themeColor="text1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企劃書</w:t>
      </w:r>
      <w:r w:rsidR="00F5780D">
        <w:rPr>
          <w:rFonts w:ascii="細明體" w:eastAsia="細明體" w:hAnsi="細明體" w:hint="eastAsia"/>
          <w:color w:val="000000"/>
          <w:sz w:val="40"/>
          <w:szCs w:val="40"/>
        </w:rPr>
        <w:t>3</w:t>
      </w:r>
      <w:r w:rsidR="00E60B17"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8D44E8" w:rsidRDefault="00AC1854" w:rsidP="008D44E8">
      <w:pPr>
        <w:widowControl/>
        <w:rPr>
          <w:color w:val="000000" w:themeColor="text1"/>
          <w:sz w:val="40"/>
          <w:szCs w:val="40"/>
        </w:rPr>
      </w:pPr>
      <w:r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61133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61133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61133">
        <w:rPr>
          <w:rFonts w:eastAsia="標楷體"/>
          <w:color w:val="000000" w:themeColor="text1"/>
          <w:sz w:val="40"/>
          <w:szCs w:val="40"/>
        </w:rPr>
        <w:t xml:space="preserve">roposal </w:t>
      </w:r>
      <w:r w:rsidR="00AB38A8" w:rsidRPr="00661133">
        <w:rPr>
          <w:color w:val="000000" w:themeColor="text1"/>
          <w:sz w:val="40"/>
          <w:szCs w:val="40"/>
        </w:rPr>
        <w:t xml:space="preserve">in </w:t>
      </w:r>
      <w:r w:rsidR="00F5780D">
        <w:rPr>
          <w:color w:val="000000" w:themeColor="text1"/>
          <w:sz w:val="40"/>
          <w:szCs w:val="40"/>
        </w:rPr>
        <w:t>three</w:t>
      </w:r>
      <w:r w:rsidR="00AB38A8" w:rsidRPr="00661133">
        <w:rPr>
          <w:color w:val="000000" w:themeColor="text1"/>
          <w:sz w:val="40"/>
          <w:szCs w:val="40"/>
        </w:rPr>
        <w:t xml:space="preserve"> complete set</w:t>
      </w:r>
      <w:r w:rsidR="008D44E8" w:rsidRPr="00661133">
        <w:rPr>
          <w:rFonts w:hint="eastAsia"/>
          <w:color w:val="000000" w:themeColor="text1"/>
          <w:sz w:val="40"/>
          <w:szCs w:val="40"/>
        </w:rPr>
        <w:t>,</w:t>
      </w:r>
      <w:r w:rsidR="008D44E8" w:rsidRPr="00661133">
        <w:rPr>
          <w:color w:val="000000" w:themeColor="text1"/>
          <w:sz w:val="40"/>
          <w:szCs w:val="40"/>
        </w:rPr>
        <w:t xml:space="preserve"> the following items shall be included in your proposal: </w:t>
      </w:r>
    </w:p>
    <w:p w:rsidR="00E521E9" w:rsidRDefault="00E521E9" w:rsidP="008D44E8">
      <w:pPr>
        <w:widowControl/>
        <w:rPr>
          <w:color w:val="000000" w:themeColor="text1"/>
          <w:sz w:val="40"/>
          <w:szCs w:val="40"/>
        </w:rPr>
      </w:pP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E521E9" w:rsidRPr="00AC74D3" w:rsidTr="00891E1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1E9" w:rsidRPr="00E521E9" w:rsidRDefault="00E521E9" w:rsidP="00891E1E">
            <w:pPr>
              <w:pStyle w:val="Default"/>
              <w:ind w:firstLineChars="50" w:firstLine="120"/>
              <w:rPr>
                <w:rFonts w:ascii="Times New Roman" w:cs="Times New Roman" w:hint="eastAsia"/>
                <w:color w:val="auto"/>
              </w:rPr>
            </w:pPr>
            <w:bookmarkStart w:id="0" w:name="_GoBack" w:colFirst="0" w:colLast="1"/>
            <w:r w:rsidRPr="00E521E9">
              <w:rPr>
                <w:rFonts w:hint="eastAsia"/>
                <w:color w:val="auto"/>
              </w:rPr>
              <w:t>審 查 項 目</w:t>
            </w:r>
            <w:r w:rsidRPr="00E521E9">
              <w:rPr>
                <w:color w:val="auto"/>
              </w:rPr>
              <w:t xml:space="preserve"> </w:t>
            </w:r>
            <w:r w:rsidRPr="00E521E9">
              <w:rPr>
                <w:rFonts w:ascii="Times New Roman" w:cs="Times New Roman" w:hint="eastAsia"/>
                <w:color w:val="auto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1E9" w:rsidRPr="00E521E9" w:rsidRDefault="00E521E9" w:rsidP="00891E1E">
            <w:pPr>
              <w:pStyle w:val="Default"/>
              <w:ind w:firstLineChars="450" w:firstLine="1080"/>
              <w:rPr>
                <w:rFonts w:hint="eastAsia"/>
                <w:color w:val="auto"/>
              </w:rPr>
            </w:pPr>
            <w:r w:rsidRPr="00E521E9">
              <w:rPr>
                <w:rFonts w:hint="eastAsia"/>
                <w:color w:val="auto"/>
              </w:rPr>
              <w:t>項 目 說 明</w:t>
            </w:r>
            <w:r w:rsidRPr="00E521E9">
              <w:rPr>
                <w:color w:val="auto"/>
              </w:rPr>
              <w:t xml:space="preserve"> </w:t>
            </w:r>
          </w:p>
          <w:p w:rsidR="00E521E9" w:rsidRPr="00E521E9" w:rsidRDefault="00E521E9" w:rsidP="00891E1E">
            <w:pPr>
              <w:pStyle w:val="Default"/>
              <w:ind w:firstLineChars="450" w:firstLine="1080"/>
              <w:rPr>
                <w:rFonts w:ascii="Times New Roman" w:cs="Times New Roman" w:hint="eastAsia"/>
                <w:color w:val="auto"/>
              </w:rPr>
            </w:pPr>
            <w:r w:rsidRPr="00E521E9">
              <w:rPr>
                <w:rFonts w:ascii="Times New Roman" w:cs="Times New Roman" w:hint="eastAsia"/>
                <w:color w:val="auto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521E9" w:rsidRPr="002305F3" w:rsidRDefault="00E521E9" w:rsidP="00891E1E">
            <w:pPr>
              <w:pStyle w:val="Default"/>
              <w:ind w:firstLineChars="150" w:firstLine="360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E521E9" w:rsidRPr="00AC74D3" w:rsidTr="00891E1E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21E9" w:rsidRPr="00E521E9" w:rsidRDefault="00E521E9" w:rsidP="00891E1E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spacing w:val="-12"/>
                <w:w w:val="90"/>
                <w:szCs w:val="24"/>
              </w:rPr>
            </w:pPr>
            <w:r w:rsidRPr="00E521E9">
              <w:rPr>
                <w:rFonts w:ascii="標楷體" w:hAnsi="標楷體" w:hint="eastAsia"/>
                <w:spacing w:val="-12"/>
                <w:w w:val="90"/>
                <w:szCs w:val="24"/>
              </w:rPr>
              <w:t>廠商信譽、履約能力及實績</w:t>
            </w:r>
          </w:p>
          <w:p w:rsidR="00E521E9" w:rsidRPr="00E521E9" w:rsidRDefault="00E521E9" w:rsidP="00891E1E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E521E9">
              <w:rPr>
                <w:rFonts w:ascii="Times New Roman" w:hint="eastAsia"/>
                <w:color w:val="auto"/>
              </w:rPr>
              <w:t>(Tenderer</w:t>
            </w:r>
            <w:r w:rsidRPr="00E521E9">
              <w:rPr>
                <w:rFonts w:ascii="Times New Roman"/>
                <w:color w:val="auto"/>
              </w:rPr>
              <w:t>’</w:t>
            </w:r>
            <w:r w:rsidRPr="00E521E9">
              <w:rPr>
                <w:rFonts w:ascii="Times New Roman" w:hint="eastAsia"/>
                <w:color w:val="auto"/>
              </w:rPr>
              <w:t>s reputation,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521E9" w:rsidRPr="00E521E9" w:rsidRDefault="00E521E9" w:rsidP="00891E1E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E521E9">
              <w:rPr>
                <w:rFonts w:hint="eastAsia"/>
                <w:color w:val="auto"/>
              </w:rPr>
              <w:t>1.</w:t>
            </w:r>
            <w:r w:rsidRPr="00E521E9">
              <w:rPr>
                <w:color w:val="auto"/>
              </w:rPr>
              <w:t>廠商</w:t>
            </w:r>
            <w:r w:rsidRPr="00E521E9">
              <w:rPr>
                <w:rFonts w:hint="eastAsia"/>
                <w:color w:val="auto"/>
              </w:rPr>
              <w:t>之</w:t>
            </w:r>
            <w:r w:rsidRPr="00E521E9">
              <w:rPr>
                <w:color w:val="auto"/>
              </w:rPr>
              <w:t>人力</w:t>
            </w:r>
            <w:r w:rsidRPr="00E521E9">
              <w:rPr>
                <w:rFonts w:hint="eastAsia"/>
                <w:color w:val="auto"/>
              </w:rPr>
              <w:t>、</w:t>
            </w:r>
            <w:r w:rsidRPr="00E521E9">
              <w:rPr>
                <w:color w:val="auto"/>
              </w:rPr>
              <w:t>經營能力</w:t>
            </w:r>
            <w:r w:rsidRPr="00E521E9">
              <w:rPr>
                <w:rFonts w:hint="eastAsia"/>
                <w:color w:val="auto"/>
              </w:rPr>
              <w:t>、</w:t>
            </w:r>
            <w:r w:rsidRPr="00E521E9">
              <w:rPr>
                <w:color w:val="auto"/>
              </w:rPr>
              <w:t>聲譽及財務狀況</w:t>
            </w:r>
            <w:r w:rsidRPr="00E521E9">
              <w:rPr>
                <w:rFonts w:ascii="Times New Roman" w:cs="Times New Roman" w:hint="eastAsia"/>
                <w:color w:val="auto"/>
              </w:rPr>
              <w:t>(Tenderer</w:t>
            </w:r>
            <w:r w:rsidRPr="00E521E9">
              <w:rPr>
                <w:rFonts w:ascii="Times New Roman" w:cs="Times New Roman"/>
                <w:color w:val="auto"/>
              </w:rPr>
              <w:t>’</w:t>
            </w:r>
            <w:r w:rsidRPr="00E521E9">
              <w:rPr>
                <w:rFonts w:ascii="Times New Roman" w:cs="Times New Roman" w:hint="eastAsia"/>
                <w:color w:val="auto"/>
              </w:rPr>
              <w:t>s man power, capability of business running, commercial credit and financial condition)</w:t>
            </w:r>
          </w:p>
          <w:p w:rsidR="00E521E9" w:rsidRPr="00E521E9" w:rsidRDefault="00E521E9" w:rsidP="00891E1E">
            <w:pPr>
              <w:pStyle w:val="Default"/>
              <w:rPr>
                <w:rFonts w:ascii="Times New Roman" w:cs="Times New Roman"/>
                <w:color w:val="auto"/>
              </w:rPr>
            </w:pPr>
            <w:r w:rsidRPr="00E521E9">
              <w:rPr>
                <w:rFonts w:hint="eastAsia"/>
                <w:color w:val="auto"/>
              </w:rPr>
              <w:t>2.提供曾完成與本案類似之承做經驗與實績</w:t>
            </w:r>
            <w:r w:rsidRPr="00E521E9">
              <w:rPr>
                <w:rFonts w:ascii="Times New Roman" w:cs="Times New Roman" w:hint="eastAsia"/>
                <w:color w:val="auto"/>
              </w:rPr>
              <w:t>(Providing tenderer</w:t>
            </w:r>
            <w:r w:rsidRPr="00E521E9">
              <w:rPr>
                <w:rFonts w:ascii="Times New Roman" w:cs="Times New Roman"/>
                <w:color w:val="auto"/>
              </w:rPr>
              <w:t>’</w:t>
            </w:r>
            <w:r w:rsidRPr="00E521E9">
              <w:rPr>
                <w:rFonts w:ascii="Times New Roman" w:cs="Times New Roman" w:hint="eastAsia"/>
                <w:color w:val="auto"/>
              </w:rPr>
              <w:t xml:space="preserve">s contract performance record or similar experience and achievement example) </w:t>
            </w:r>
          </w:p>
          <w:p w:rsidR="00E521E9" w:rsidRPr="00E521E9" w:rsidRDefault="00E521E9" w:rsidP="00891E1E">
            <w:pPr>
              <w:pStyle w:val="Default"/>
              <w:rPr>
                <w:rFonts w:ascii="Times New Roman" w:cs="Times New Roman" w:hint="eastAsia"/>
                <w:color w:val="auto"/>
              </w:rPr>
            </w:pP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21E9" w:rsidRPr="00AC74D3" w:rsidRDefault="00E521E9" w:rsidP="00891E1E">
            <w:pPr>
              <w:spacing w:before="120" w:line="0" w:lineRule="atLeast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   </w:t>
            </w:r>
            <w:r>
              <w:rPr>
                <w:color w:val="000000"/>
                <w:szCs w:val="24"/>
              </w:rPr>
              <w:t>20</w:t>
            </w:r>
            <w:r>
              <w:rPr>
                <w:rFonts w:hint="eastAsia"/>
                <w:color w:val="000000"/>
                <w:szCs w:val="24"/>
              </w:rPr>
              <w:t xml:space="preserve">   </w:t>
            </w:r>
            <w:r w:rsidRPr="00AC74D3">
              <w:rPr>
                <w:rFonts w:hAnsi="Arial" w:hint="eastAsia"/>
              </w:rPr>
              <w:t>分</w:t>
            </w:r>
          </w:p>
        </w:tc>
      </w:tr>
      <w:bookmarkEnd w:id="0"/>
      <w:tr w:rsidR="00E521E9" w:rsidRPr="00AC74D3" w:rsidTr="00891E1E">
        <w:tblPrEx>
          <w:tblCellMar>
            <w:top w:w="0" w:type="dxa"/>
            <w:bottom w:w="0" w:type="dxa"/>
          </w:tblCellMar>
        </w:tblPrEx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521E9" w:rsidRPr="00E521E9" w:rsidRDefault="00E521E9" w:rsidP="00891E1E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spacing w:val="-12"/>
                <w:w w:val="90"/>
                <w:szCs w:val="24"/>
              </w:rPr>
            </w:pPr>
            <w:r w:rsidRPr="00E521E9">
              <w:rPr>
                <w:rFonts w:ascii="標楷體" w:hAnsi="標楷體" w:hint="eastAsia"/>
                <w:spacing w:val="-12"/>
                <w:w w:val="90"/>
                <w:szCs w:val="24"/>
              </w:rPr>
              <w:lastRenderedPageBreak/>
              <w:t>技術規格性能</w:t>
            </w:r>
          </w:p>
          <w:p w:rsidR="00E521E9" w:rsidRPr="00E521E9" w:rsidRDefault="00E521E9" w:rsidP="00891E1E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E521E9">
              <w:rPr>
                <w:rFonts w:ascii="Times New Roman" w:hint="eastAsia"/>
                <w:color w:val="auto"/>
              </w:rPr>
              <w:t>(Tenderer</w:t>
            </w:r>
            <w:r w:rsidRPr="00E521E9">
              <w:rPr>
                <w:rFonts w:ascii="Times New Roman"/>
                <w:color w:val="auto"/>
              </w:rPr>
              <w:t>’</w:t>
            </w:r>
            <w:r w:rsidRPr="00E521E9">
              <w:rPr>
                <w:rFonts w:ascii="Times New Roman" w:hint="eastAsia"/>
                <w:color w:val="auto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521E9" w:rsidRPr="00E521E9" w:rsidRDefault="00E521E9" w:rsidP="00891E1E">
            <w:pPr>
              <w:pStyle w:val="Default"/>
              <w:rPr>
                <w:rFonts w:ascii="Times New Roman" w:cs="Times New Roman"/>
                <w:color w:val="auto"/>
              </w:rPr>
            </w:pPr>
            <w:r w:rsidRPr="00E521E9">
              <w:rPr>
                <w:rFonts w:hint="eastAsia"/>
                <w:color w:val="auto"/>
              </w:rPr>
              <w:t>1.產品設備</w:t>
            </w:r>
            <w:r w:rsidRPr="00E521E9">
              <w:rPr>
                <w:color w:val="auto"/>
              </w:rPr>
              <w:t>內容（</w:t>
            </w:r>
            <w:r w:rsidRPr="00E521E9">
              <w:rPr>
                <w:rFonts w:hint="eastAsia"/>
                <w:color w:val="auto"/>
              </w:rPr>
              <w:t>含</w:t>
            </w:r>
            <w:r w:rsidRPr="00E521E9">
              <w:rPr>
                <w:color w:val="auto"/>
              </w:rPr>
              <w:t>軟、硬體架構</w:t>
            </w:r>
            <w:r w:rsidRPr="00E521E9">
              <w:rPr>
                <w:rFonts w:hint="eastAsia"/>
                <w:color w:val="auto"/>
              </w:rPr>
              <w:t>或</w:t>
            </w:r>
            <w:r w:rsidRPr="00E521E9">
              <w:rPr>
                <w:color w:val="auto"/>
              </w:rPr>
              <w:t>配置、</w:t>
            </w:r>
            <w:r w:rsidRPr="00E521E9">
              <w:rPr>
                <w:rFonts w:hint="eastAsia"/>
                <w:color w:val="auto"/>
              </w:rPr>
              <w:t>主要</w:t>
            </w:r>
            <w:r w:rsidRPr="00E521E9">
              <w:rPr>
                <w:color w:val="auto"/>
              </w:rPr>
              <w:t>配備</w:t>
            </w:r>
            <w:r w:rsidRPr="00E521E9">
              <w:rPr>
                <w:rFonts w:hint="eastAsia"/>
                <w:color w:val="auto"/>
              </w:rPr>
              <w:t>內容及廠牌名稱）(</w:t>
            </w:r>
            <w:r w:rsidRPr="00E521E9">
              <w:rPr>
                <w:rFonts w:ascii="Times New Roman" w:cs="Times New Roman" w:hint="eastAsia"/>
                <w:color w:val="auto"/>
              </w:rPr>
              <w:t>Tenderer</w:t>
            </w:r>
            <w:r w:rsidRPr="00E521E9">
              <w:rPr>
                <w:rFonts w:ascii="Times New Roman" w:cs="Times New Roman"/>
                <w:color w:val="auto"/>
              </w:rPr>
              <w:t>’</w:t>
            </w:r>
            <w:r w:rsidRPr="00E521E9">
              <w:rPr>
                <w:rFonts w:ascii="Times New Roman" w:cs="Times New Roman" w:hint="eastAsia"/>
                <w:color w:val="auto"/>
              </w:rPr>
              <w:t>s product description including its software, hardware structure, allocation, main equipment and manufacture brand)</w:t>
            </w:r>
          </w:p>
          <w:p w:rsidR="00E521E9" w:rsidRPr="00E521E9" w:rsidRDefault="00E521E9" w:rsidP="00891E1E">
            <w:pPr>
              <w:pStyle w:val="Default"/>
              <w:rPr>
                <w:rFonts w:ascii="Times New Roman" w:cs="Times New Roman" w:hint="eastAsia"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21E9" w:rsidRPr="00E521E9" w:rsidRDefault="00E521E9" w:rsidP="00891E1E">
            <w:pPr>
              <w:pStyle w:val="Default"/>
              <w:rPr>
                <w:rFonts w:hAnsi="Arial" w:hint="eastAsia"/>
                <w:color w:val="auto"/>
              </w:rPr>
            </w:pPr>
            <w:r w:rsidRPr="00E521E9">
              <w:rPr>
                <w:rFonts w:hAnsi="Arial" w:hint="eastAsia"/>
                <w:color w:val="auto"/>
              </w:rPr>
              <w:t xml:space="preserve">     </w:t>
            </w:r>
            <w:r w:rsidRPr="00E521E9">
              <w:rPr>
                <w:rFonts w:hAnsi="Arial"/>
                <w:color w:val="auto"/>
              </w:rPr>
              <w:t>25</w:t>
            </w:r>
            <w:r w:rsidRPr="00E521E9">
              <w:rPr>
                <w:rFonts w:hAnsi="Arial" w:hint="eastAsia"/>
                <w:color w:val="auto"/>
              </w:rPr>
              <w:t xml:space="preserve"> 分</w:t>
            </w:r>
          </w:p>
        </w:tc>
      </w:tr>
      <w:tr w:rsidR="00E521E9" w:rsidRPr="00AC74D3" w:rsidTr="00891E1E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521E9" w:rsidRPr="00E521E9" w:rsidRDefault="00E521E9" w:rsidP="00891E1E">
            <w:pPr>
              <w:pStyle w:val="Default"/>
              <w:rPr>
                <w:rFonts w:ascii="Times New Roman" w:cs="Times New Roman"/>
                <w:color w:val="auto"/>
              </w:rPr>
            </w:pPr>
            <w:r w:rsidRPr="00E521E9">
              <w:rPr>
                <w:rFonts w:hint="eastAsia"/>
                <w:color w:val="auto"/>
              </w:rPr>
              <w:t>履約品質及管理</w:t>
            </w:r>
            <w:r w:rsidRPr="00E521E9">
              <w:rPr>
                <w:rFonts w:hint="eastAsia"/>
                <w:color w:val="auto"/>
                <w:spacing w:val="-12"/>
                <w:w w:val="90"/>
              </w:rPr>
              <w:t>執行能力</w:t>
            </w:r>
            <w:r w:rsidRPr="00E521E9">
              <w:rPr>
                <w:rFonts w:ascii="Times New Roman" w:hint="eastAsia"/>
                <w:color w:val="auto"/>
              </w:rPr>
              <w:t>(Tenderer</w:t>
            </w:r>
            <w:r w:rsidRPr="00E521E9">
              <w:rPr>
                <w:rFonts w:ascii="Times New Roman"/>
                <w:color w:val="auto"/>
              </w:rPr>
              <w:t>’</w:t>
            </w:r>
            <w:r w:rsidRPr="00E521E9">
              <w:rPr>
                <w:rFonts w:ascii="Times New Roman" w:hint="eastAsia"/>
                <w:color w:val="auto"/>
              </w:rPr>
              <w:t xml:space="preserve">s performance quality and its management capability) </w:t>
            </w:r>
          </w:p>
          <w:p w:rsidR="00E521E9" w:rsidRPr="00E521E9" w:rsidRDefault="00E521E9" w:rsidP="00891E1E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spacing w:val="-12"/>
                <w:w w:val="90"/>
                <w:szCs w:val="24"/>
              </w:rPr>
            </w:pPr>
          </w:p>
          <w:p w:rsidR="00E521E9" w:rsidRPr="00E521E9" w:rsidRDefault="00E521E9" w:rsidP="00891E1E">
            <w:pPr>
              <w:snapToGrid w:val="0"/>
              <w:spacing w:line="320" w:lineRule="exact"/>
              <w:jc w:val="both"/>
              <w:rPr>
                <w:rFonts w:hAnsi="標楷體" w:hint="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521E9" w:rsidRPr="00E521E9" w:rsidRDefault="00E521E9" w:rsidP="00891E1E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E521E9">
              <w:rPr>
                <w:rFonts w:hint="eastAsia"/>
                <w:color w:val="auto"/>
              </w:rPr>
              <w:t>1工作項目劃分品質內容與保證措施、交付項目與測試時程等規劃</w:t>
            </w:r>
            <w:r w:rsidRPr="00E521E9">
              <w:rPr>
                <w:rFonts w:ascii="Times New Roman" w:cs="Times New Roman" w:hint="eastAsia"/>
                <w:color w:val="auto"/>
              </w:rPr>
              <w:t>(</w:t>
            </w:r>
            <w:r w:rsidRPr="00E521E9">
              <w:rPr>
                <w:rFonts w:ascii="Times New Roman" w:cs="Times New Roman"/>
                <w:color w:val="auto"/>
              </w:rPr>
              <w:t>Examine</w:t>
            </w:r>
            <w:r w:rsidRPr="00E521E9">
              <w:rPr>
                <w:rFonts w:ascii="Times New Roman" w:cs="Times New Roman" w:hint="eastAsia"/>
                <w:color w:val="auto"/>
              </w:rPr>
              <w:t xml:space="preserve"> tenderer</w:t>
            </w:r>
            <w:r w:rsidRPr="00E521E9">
              <w:rPr>
                <w:rFonts w:ascii="Times New Roman" w:cs="Times New Roman"/>
                <w:color w:val="auto"/>
              </w:rPr>
              <w:t>’</w:t>
            </w:r>
            <w:r w:rsidRPr="00E521E9">
              <w:rPr>
                <w:rFonts w:ascii="Times New Roman" w:cs="Times New Roman" w:hint="eastAsia"/>
                <w:color w:val="auto"/>
              </w:rPr>
              <w:t xml:space="preserve">s mark off action items and its </w:t>
            </w:r>
            <w:r w:rsidRPr="00E521E9">
              <w:rPr>
                <w:rFonts w:ascii="Times New Roman" w:cs="Times New Roman"/>
                <w:color w:val="auto"/>
              </w:rPr>
              <w:t>evaluate</w:t>
            </w:r>
            <w:r w:rsidRPr="00E521E9">
              <w:rPr>
                <w:rFonts w:ascii="Times New Roman" w:cs="Times New Roman" w:hint="eastAsia"/>
                <w:color w:val="auto"/>
              </w:rPr>
              <w:t xml:space="preserve"> quality control description, delivery items and inspection planning) </w:t>
            </w:r>
          </w:p>
          <w:p w:rsidR="00E521E9" w:rsidRPr="00E521E9" w:rsidRDefault="00E521E9" w:rsidP="00891E1E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E521E9">
              <w:rPr>
                <w:rFonts w:hint="eastAsia"/>
                <w:color w:val="auto"/>
              </w:rPr>
              <w:t>2.國內外支援體系與技術能力支援說明</w:t>
            </w:r>
            <w:r w:rsidRPr="00E521E9">
              <w:rPr>
                <w:rFonts w:ascii="Times New Roman" w:cs="Times New Roman" w:hint="eastAsia"/>
                <w:color w:val="auto"/>
              </w:rPr>
              <w:t xml:space="preserve">(International and local technical </w:t>
            </w:r>
            <w:r w:rsidRPr="00E521E9">
              <w:rPr>
                <w:rFonts w:ascii="Times New Roman" w:cs="Times New Roman"/>
                <w:color w:val="auto"/>
              </w:rPr>
              <w:t>logistic</w:t>
            </w:r>
            <w:r w:rsidRPr="00E521E9">
              <w:rPr>
                <w:rFonts w:ascii="Times New Roman" w:cs="Times New Roman" w:hint="eastAsia"/>
                <w:color w:val="auto"/>
              </w:rPr>
              <w:t xml:space="preserve"> </w:t>
            </w:r>
            <w:r w:rsidRPr="00E521E9">
              <w:rPr>
                <w:rFonts w:ascii="Times New Roman" w:cs="Times New Roman"/>
                <w:color w:val="auto"/>
              </w:rPr>
              <w:t>support</w:t>
            </w:r>
            <w:r w:rsidRPr="00E521E9">
              <w:rPr>
                <w:rFonts w:ascii="Times New Roman" w:cs="Times New Roman" w:hint="eastAsia"/>
                <w:color w:val="auto"/>
              </w:rPr>
              <w:t xml:space="preserve"> description)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21E9" w:rsidRPr="00E521E9" w:rsidRDefault="00E521E9" w:rsidP="00891E1E">
            <w:pPr>
              <w:pStyle w:val="Default"/>
              <w:rPr>
                <w:rFonts w:hAnsi="Arial" w:hint="eastAsia"/>
                <w:color w:val="auto"/>
              </w:rPr>
            </w:pPr>
            <w:r w:rsidRPr="00E521E9">
              <w:rPr>
                <w:rFonts w:hAnsi="Arial" w:hint="eastAsia"/>
                <w:color w:val="auto"/>
              </w:rPr>
              <w:t xml:space="preserve">     </w:t>
            </w:r>
            <w:r w:rsidRPr="00E521E9">
              <w:rPr>
                <w:rFonts w:hAnsi="Arial"/>
                <w:color w:val="auto"/>
              </w:rPr>
              <w:t>20</w:t>
            </w:r>
            <w:r w:rsidRPr="00E521E9">
              <w:rPr>
                <w:rFonts w:hAnsi="Arial" w:hint="eastAsia"/>
                <w:color w:val="auto"/>
              </w:rPr>
              <w:t xml:space="preserve">  分</w:t>
            </w:r>
          </w:p>
        </w:tc>
      </w:tr>
      <w:tr w:rsidR="00E521E9" w:rsidRPr="00AC74D3" w:rsidTr="00891E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1E9" w:rsidRPr="00E521E9" w:rsidRDefault="00E521E9" w:rsidP="00891E1E">
            <w:pPr>
              <w:pStyle w:val="Default"/>
              <w:rPr>
                <w:rFonts w:ascii="Times New Roman" w:hint="eastAsia"/>
                <w:color w:val="auto"/>
              </w:rPr>
            </w:pPr>
            <w:r w:rsidRPr="00E521E9">
              <w:rPr>
                <w:rFonts w:hint="eastAsia"/>
                <w:color w:val="auto"/>
                <w:w w:val="90"/>
              </w:rPr>
              <w:t>價格</w:t>
            </w:r>
            <w:r w:rsidRPr="00E521E9">
              <w:rPr>
                <w:rFonts w:ascii="Times New Roman" w:hint="eastAsia"/>
                <w:color w:val="auto"/>
              </w:rPr>
              <w:t>(Price)</w:t>
            </w:r>
          </w:p>
          <w:p w:rsidR="00E521E9" w:rsidRPr="00E521E9" w:rsidRDefault="00E521E9" w:rsidP="00891E1E">
            <w:pPr>
              <w:pStyle w:val="Default"/>
              <w:rPr>
                <w:rFonts w:ascii="Times New Roman" w:hint="eastAsia"/>
                <w:color w:val="auto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1E9" w:rsidRPr="00E521E9" w:rsidRDefault="00E521E9" w:rsidP="00891E1E">
            <w:pPr>
              <w:pStyle w:val="Default"/>
              <w:rPr>
                <w:rFonts w:ascii="Times New Roman" w:hint="eastAsia"/>
                <w:color w:val="auto"/>
              </w:rPr>
            </w:pPr>
            <w:r w:rsidRPr="00E521E9">
              <w:rPr>
                <w:rFonts w:hint="eastAsia"/>
                <w:color w:val="auto"/>
              </w:rPr>
              <w:t>價格明細及分析</w:t>
            </w:r>
            <w:r w:rsidRPr="00E521E9">
              <w:rPr>
                <w:rFonts w:ascii="Times New Roman" w:hint="eastAsia"/>
                <w:color w:val="auto"/>
              </w:rPr>
              <w:t>(Price list and Cost breakdown)</w:t>
            </w:r>
            <w:r w:rsidRPr="00E521E9">
              <w:rPr>
                <w:rFonts w:ascii="Times New Roman"/>
                <w:color w:val="auto"/>
              </w:rPr>
              <w:t xml:space="preserve"> 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521E9" w:rsidRPr="00E521E9" w:rsidRDefault="00E521E9" w:rsidP="00891E1E">
            <w:pPr>
              <w:pStyle w:val="Default"/>
              <w:ind w:firstLineChars="200" w:firstLine="480"/>
              <w:rPr>
                <w:rFonts w:hAnsi="Arial" w:hint="eastAsia"/>
                <w:color w:val="auto"/>
              </w:rPr>
            </w:pPr>
            <w:r w:rsidRPr="00E521E9">
              <w:rPr>
                <w:rFonts w:hAnsi="Arial" w:hint="eastAsia"/>
                <w:color w:val="auto"/>
              </w:rPr>
              <w:t>3</w:t>
            </w:r>
            <w:r w:rsidRPr="00E521E9">
              <w:rPr>
                <w:rFonts w:hAnsi="Arial"/>
                <w:color w:val="auto"/>
              </w:rPr>
              <w:t xml:space="preserve">5  </w:t>
            </w:r>
            <w:r w:rsidRPr="00E521E9">
              <w:rPr>
                <w:rFonts w:hAnsi="Arial" w:hint="eastAsia"/>
                <w:color w:val="auto"/>
              </w:rPr>
              <w:t>分</w:t>
            </w:r>
          </w:p>
        </w:tc>
      </w:tr>
    </w:tbl>
    <w:p w:rsidR="00013772" w:rsidRDefault="00013772" w:rsidP="008D44E8">
      <w:pPr>
        <w:widowControl/>
        <w:rPr>
          <w:color w:val="000000" w:themeColor="text1"/>
          <w:sz w:val="40"/>
          <w:szCs w:val="40"/>
        </w:rPr>
      </w:pPr>
    </w:p>
    <w:p w:rsidR="002154E2" w:rsidRDefault="002154E2" w:rsidP="00D74E87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3C63AF" w:rsidRPr="00826635" w:rsidRDefault="004E7DF5" w:rsidP="003C63AF">
      <w:pPr>
        <w:pStyle w:val="a3"/>
        <w:ind w:leftChars="0" w:left="360"/>
        <w:rPr>
          <w:color w:val="000000" w:themeColor="text1"/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deadline</w:t>
      </w:r>
      <w:r w:rsidR="003C63AF" w:rsidRPr="00826635">
        <w:rPr>
          <w:rFonts w:hint="eastAsia"/>
          <w:color w:val="000000" w:themeColor="text1"/>
          <w:sz w:val="40"/>
          <w:szCs w:val="40"/>
        </w:rPr>
        <w:t xml:space="preserve">, </w:t>
      </w:r>
      <w:r w:rsidR="003C63AF" w:rsidRPr="00826635">
        <w:rPr>
          <w:rFonts w:hint="eastAsia"/>
          <w:b/>
          <w:color w:val="000000" w:themeColor="text1"/>
          <w:sz w:val="40"/>
          <w:szCs w:val="40"/>
          <w:u w:val="single"/>
        </w:rPr>
        <w:t xml:space="preserve">05:00 pm, </w:t>
      </w:r>
      <w:r w:rsidR="00991557">
        <w:rPr>
          <w:rFonts w:hint="eastAsia"/>
          <w:b/>
          <w:color w:val="000000" w:themeColor="text1"/>
          <w:sz w:val="40"/>
          <w:szCs w:val="40"/>
          <w:u w:val="single"/>
        </w:rPr>
        <w:t>4</w:t>
      </w:r>
      <w:r w:rsidR="00445AEC">
        <w:rPr>
          <w:rFonts w:hint="eastAsia"/>
          <w:b/>
          <w:color w:val="000000" w:themeColor="text1"/>
          <w:sz w:val="40"/>
          <w:szCs w:val="40"/>
          <w:u w:val="single"/>
        </w:rPr>
        <w:t xml:space="preserve"> </w:t>
      </w:r>
      <w:r w:rsidR="00991557">
        <w:rPr>
          <w:b/>
          <w:color w:val="000000" w:themeColor="text1"/>
          <w:sz w:val="40"/>
          <w:szCs w:val="40"/>
          <w:u w:val="single"/>
        </w:rPr>
        <w:t>December</w:t>
      </w:r>
      <w:r w:rsidR="003C63AF">
        <w:rPr>
          <w:rFonts w:hint="eastAsia"/>
          <w:b/>
          <w:color w:val="000000" w:themeColor="text1"/>
          <w:sz w:val="40"/>
          <w:szCs w:val="40"/>
          <w:u w:val="single"/>
        </w:rPr>
        <w:t>, 202</w:t>
      </w:r>
      <w:r w:rsidR="009F6F3D">
        <w:rPr>
          <w:b/>
          <w:color w:val="000000" w:themeColor="text1"/>
          <w:sz w:val="40"/>
          <w:szCs w:val="40"/>
          <w:u w:val="single"/>
        </w:rPr>
        <w:t>5</w:t>
      </w:r>
      <w:r w:rsidR="003C63AF" w:rsidRPr="00826635">
        <w:rPr>
          <w:rFonts w:hint="eastAsia"/>
          <w:b/>
          <w:color w:val="000000" w:themeColor="text1"/>
          <w:sz w:val="40"/>
          <w:szCs w:val="40"/>
          <w:u w:val="single"/>
        </w:rPr>
        <w:t xml:space="preserve"> (Taipei Time)</w:t>
      </w:r>
      <w:r w:rsidR="003C63AF" w:rsidRPr="00826635">
        <w:rPr>
          <w:rFonts w:hint="eastAsia"/>
          <w:color w:val="000000" w:themeColor="text1"/>
          <w:sz w:val="40"/>
          <w:szCs w:val="40"/>
        </w:rPr>
        <w:t>.</w:t>
      </w:r>
      <w:r w:rsidR="003C63AF" w:rsidRPr="00826635">
        <w:rPr>
          <w:color w:val="000000" w:themeColor="text1"/>
          <w:sz w:val="40"/>
          <w:szCs w:val="40"/>
        </w:rPr>
        <w:t xml:space="preserve"> </w:t>
      </w:r>
    </w:p>
    <w:p w:rsidR="00AC1854" w:rsidRPr="00AC1854" w:rsidRDefault="00D74E87" w:rsidP="002154E2">
      <w:pPr>
        <w:pStyle w:val="a3"/>
        <w:ind w:leftChars="0" w:left="360"/>
        <w:rPr>
          <w:sz w:val="40"/>
          <w:szCs w:val="40"/>
        </w:rPr>
      </w:pPr>
      <w:r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sz w:val="40"/>
          <w:szCs w:val="40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0C1473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color w:val="000000" w:themeColor="text1"/>
          <w:sz w:val="32"/>
          <w:szCs w:val="32"/>
        </w:rPr>
        <w:lastRenderedPageBreak/>
        <w:t xml:space="preserve">Mrs. </w:t>
      </w:r>
      <w:r w:rsidR="00445AEC">
        <w:rPr>
          <w:rFonts w:ascii="Times New Roman" w:hAnsi="Times New Roman" w:cs="Times New Roman"/>
          <w:color w:val="000000" w:themeColor="text1"/>
          <w:sz w:val="32"/>
          <w:szCs w:val="32"/>
        </w:rPr>
        <w:t>Myra Lee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</w:t>
      </w:r>
      <w:r w:rsidR="005859B5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: +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886-3-5780281 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0C1473">
        <w:rPr>
          <w:rFonts w:ascii="Times New Roman" w:hAnsi="Times New Roman" w:cs="Times New Roman"/>
          <w:color w:val="000000" w:themeColor="text1"/>
          <w:sz w:val="32"/>
          <w:szCs w:val="32"/>
        </w:rPr>
        <w:t>lee.myra</w:t>
      </w:r>
      <w:r w:rsidR="00CE4501" w:rsidRPr="00CE4501">
        <w:rPr>
          <w:rFonts w:ascii="Times New Roman" w:hAnsi="Times New Roman" w:cs="Times New Roman"/>
          <w:color w:val="000000" w:themeColor="text1"/>
          <w:sz w:val="32"/>
          <w:szCs w:val="32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13772"/>
    <w:rsid w:val="000975CA"/>
    <w:rsid w:val="000C1473"/>
    <w:rsid w:val="000C14B7"/>
    <w:rsid w:val="000C3FDF"/>
    <w:rsid w:val="002154E2"/>
    <w:rsid w:val="002654F0"/>
    <w:rsid w:val="0031388D"/>
    <w:rsid w:val="00397E8E"/>
    <w:rsid w:val="003C63AF"/>
    <w:rsid w:val="00445AEC"/>
    <w:rsid w:val="004E7DF5"/>
    <w:rsid w:val="005859B5"/>
    <w:rsid w:val="005E32DF"/>
    <w:rsid w:val="00610A33"/>
    <w:rsid w:val="00661133"/>
    <w:rsid w:val="00753A79"/>
    <w:rsid w:val="007F0CA9"/>
    <w:rsid w:val="008826ED"/>
    <w:rsid w:val="008D44E8"/>
    <w:rsid w:val="009002B4"/>
    <w:rsid w:val="00991557"/>
    <w:rsid w:val="009B37DC"/>
    <w:rsid w:val="009E0F7E"/>
    <w:rsid w:val="009F6F3D"/>
    <w:rsid w:val="00AB38A8"/>
    <w:rsid w:val="00AC1854"/>
    <w:rsid w:val="00AF4A85"/>
    <w:rsid w:val="00AF4C00"/>
    <w:rsid w:val="00AF7035"/>
    <w:rsid w:val="00B41213"/>
    <w:rsid w:val="00BD196A"/>
    <w:rsid w:val="00C1573D"/>
    <w:rsid w:val="00CB6CAB"/>
    <w:rsid w:val="00CE4501"/>
    <w:rsid w:val="00D32967"/>
    <w:rsid w:val="00D54574"/>
    <w:rsid w:val="00D74E87"/>
    <w:rsid w:val="00D760DF"/>
    <w:rsid w:val="00D839C4"/>
    <w:rsid w:val="00DA2A9F"/>
    <w:rsid w:val="00E04A92"/>
    <w:rsid w:val="00E521E9"/>
    <w:rsid w:val="00E60B17"/>
    <w:rsid w:val="00F36617"/>
    <w:rsid w:val="00F40D14"/>
    <w:rsid w:val="00F5780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188DCA4F-FC94-4179-8619-18989A58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F0CA9"/>
    <w:rPr>
      <w:sz w:val="20"/>
      <w:szCs w:val="20"/>
    </w:rPr>
  </w:style>
  <w:style w:type="paragraph" w:customStyle="1" w:styleId="Default">
    <w:name w:val="Default"/>
    <w:rsid w:val="0066113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085A04-4221-4151-B5D9-7DF4B94E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Lee, Wei-Ting [李偉婷]</cp:lastModifiedBy>
  <cp:revision>26</cp:revision>
  <cp:lastPrinted>2018-03-06T03:23:00Z</cp:lastPrinted>
  <dcterms:created xsi:type="dcterms:W3CDTF">2021-05-20T08:11:00Z</dcterms:created>
  <dcterms:modified xsi:type="dcterms:W3CDTF">2025-11-21T02:40:00Z</dcterms:modified>
</cp:coreProperties>
</file>